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Calibri" w:cs="Calibri" w:eastAsia="Calibri" w:hAnsi="Calibri"/>
          <w:b w:val="1"/>
          <w:bCs w:val="1"/>
          <w:sz w:val="28"/>
          <w:szCs w:val="28"/>
          <w:u w:val="single"/>
        </w:rPr>
      </w:pPr>
      <w:r w:rsidDel="00000000" w:rsidR="00000000" w:rsidRPr="00000000">
        <w:rPr>
          <w:rFonts w:ascii="Calibri" w:cs="Calibri" w:eastAsia="Calibri" w:hAnsi="Calibri"/>
          <w:b w:val="1"/>
          <w:bCs w:val="1"/>
          <w:sz w:val="28"/>
          <w:szCs w:val="28"/>
          <w:u w:val="single"/>
          <w:rtl w:val="0"/>
        </w:rPr>
        <w:t xml:space="preserve">Iowa IFT February Meeting – February 19, 2026</w:t>
      </w:r>
    </w:p>
    <w:p w:rsidR="00000000" w:rsidDel="00000000" w:rsidP="00000000" w:rsidRDefault="00000000" w:rsidRPr="00000000" w14:paraId="00000002">
      <w:pPr>
        <w:spacing w:after="0" w:line="240" w:lineRule="auto"/>
        <w:rPr>
          <w:rFonts w:ascii="Calibri" w:cs="Calibri" w:eastAsia="Calibri" w:hAnsi="Calibri"/>
          <w:b w:val="1"/>
          <w:bCs w:val="1"/>
          <w:sz w:val="24"/>
          <w:szCs w:val="24"/>
          <w:u w:val="single"/>
        </w:rPr>
      </w:pPr>
      <w:r w:rsidDel="00000000" w:rsidR="00000000" w:rsidRPr="00000000">
        <w:rPr>
          <w:rtl w:val="0"/>
        </w:rPr>
      </w:r>
    </w:p>
    <w:p w:rsidR="00000000" w:rsidDel="00000000" w:rsidP="00000000" w:rsidRDefault="00000000" w:rsidRPr="00000000" w14:paraId="00000003">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b w:val="1"/>
          <w:bCs w:val="1"/>
          <w:i w:val="1"/>
          <w:iCs w:val="1"/>
          <w:sz w:val="24"/>
          <w:szCs w:val="24"/>
          <w:rtl w:val="0"/>
        </w:rPr>
        <w:t xml:space="preserve">Tour Location:</w:t>
      </w:r>
      <w:r w:rsidDel="00000000" w:rsidR="00000000" w:rsidRPr="00000000">
        <w:rPr>
          <w:rFonts w:ascii="Calibri" w:cs="Calibri" w:eastAsia="Calibri" w:hAnsi="Calibri"/>
          <w:i w:val="1"/>
          <w:iCs w:val="1"/>
          <w:sz w:val="24"/>
          <w:szCs w:val="24"/>
          <w:rtl w:val="0"/>
        </w:rPr>
        <w:t xml:space="preserve"> </w:t>
      </w:r>
    </w:p>
    <w:p w:rsidR="00000000" w:rsidDel="00000000" w:rsidP="00000000" w:rsidRDefault="00000000" w:rsidRPr="00000000" w14:paraId="00000004">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BLK &amp; Bold Specialty Beverages</w:t>
      </w:r>
    </w:p>
    <w:p w:rsidR="00000000" w:rsidDel="00000000" w:rsidP="00000000" w:rsidRDefault="00000000" w:rsidRPr="00000000" w14:paraId="00000005">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5016 Park Ave. </w:t>
      </w:r>
    </w:p>
    <w:p w:rsidR="00000000" w:rsidDel="00000000" w:rsidP="00000000" w:rsidRDefault="00000000" w:rsidRPr="00000000" w14:paraId="00000006">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Des Moines, Iowa 50321</w:t>
      </w:r>
    </w:p>
    <w:p w:rsidR="00000000" w:rsidDel="00000000" w:rsidP="00000000" w:rsidRDefault="00000000" w:rsidRPr="00000000" w14:paraId="00000007">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*Please wear closed-toe shoes*</w:t>
      </w:r>
    </w:p>
    <w:p w:rsidR="00000000" w:rsidDel="00000000" w:rsidP="00000000" w:rsidRDefault="00000000" w:rsidRPr="00000000" w14:paraId="00000008">
      <w:pPr>
        <w:spacing w:after="0"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09">
      <w:pPr>
        <w:spacing w:after="0" w:line="240" w:lineRule="auto"/>
        <w:rPr>
          <w:rFonts w:ascii="Calibri" w:cs="Calibri" w:eastAsia="Calibri" w:hAnsi="Calibri"/>
          <w:b w:val="1"/>
          <w:bCs w:val="1"/>
          <w:i w:val="1"/>
          <w:iCs w:val="1"/>
          <w:sz w:val="24"/>
          <w:szCs w:val="24"/>
        </w:rPr>
      </w:pPr>
      <w:r w:rsidDel="00000000" w:rsidR="00000000" w:rsidRPr="00000000">
        <w:rPr>
          <w:rFonts w:ascii="Calibri" w:cs="Calibri" w:eastAsia="Calibri" w:hAnsi="Calibri"/>
          <w:b w:val="1"/>
          <w:bCs w:val="1"/>
          <w:i w:val="1"/>
          <w:iCs w:val="1"/>
          <w:sz w:val="24"/>
          <w:szCs w:val="24"/>
          <w:rtl w:val="0"/>
        </w:rPr>
        <w:t xml:space="preserve">Dinner/Social Hour Location: </w:t>
      </w:r>
    </w:p>
    <w:p w:rsidR="00000000" w:rsidDel="00000000" w:rsidP="00000000" w:rsidRDefault="00000000" w:rsidRPr="00000000" w14:paraId="0000000A">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Bix &amp; Co.</w:t>
      </w:r>
    </w:p>
    <w:p w:rsidR="00000000" w:rsidDel="00000000" w:rsidP="00000000" w:rsidRDefault="00000000" w:rsidRPr="00000000" w14:paraId="0000000B">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111 5th Street</w:t>
      </w:r>
    </w:p>
    <w:p w:rsidR="00000000" w:rsidDel="00000000" w:rsidP="00000000" w:rsidRDefault="00000000" w:rsidRPr="00000000" w14:paraId="0000000C">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West Des Moines, Iowa 50265</w:t>
      </w:r>
    </w:p>
    <w:p w:rsidR="00000000" w:rsidDel="00000000" w:rsidP="00000000" w:rsidRDefault="00000000" w:rsidRPr="00000000" w14:paraId="0000000D">
      <w:pPr>
        <w:spacing w:after="0"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0E">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b w:val="1"/>
          <w:bCs w:val="1"/>
          <w:i w:val="1"/>
          <w:iCs w:val="1"/>
          <w:sz w:val="24"/>
          <w:szCs w:val="24"/>
          <w:rtl w:val="0"/>
        </w:rPr>
        <w:t xml:space="preserve">Timeline:</w:t>
      </w:r>
      <w:r w:rsidDel="00000000" w:rsidR="00000000" w:rsidRPr="00000000">
        <w:rPr>
          <w:rtl w:val="0"/>
        </w:rPr>
      </w:r>
    </w:p>
    <w:p w:rsidR="00000000" w:rsidDel="00000000" w:rsidP="00000000" w:rsidRDefault="00000000" w:rsidRPr="00000000" w14:paraId="0000000F">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3:00 pm: BLK &amp; Bold Company Presentation and Tour</w:t>
      </w:r>
    </w:p>
    <w:p w:rsidR="00000000" w:rsidDel="00000000" w:rsidP="00000000" w:rsidRDefault="00000000" w:rsidRPr="00000000" w14:paraId="00000010">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4:30 pm: Social Hour and Dinner at Bix &amp; Co.</w:t>
      </w:r>
    </w:p>
    <w:p w:rsidR="00000000" w:rsidDel="00000000" w:rsidP="00000000" w:rsidRDefault="00000000" w:rsidRPr="00000000" w14:paraId="00000011">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7:00 pm: Iowa Section IFT Business Meeting</w:t>
      </w:r>
    </w:p>
    <w:p w:rsidR="00000000" w:rsidDel="00000000" w:rsidP="00000000" w:rsidRDefault="00000000" w:rsidRPr="00000000" w14:paraId="00000012">
      <w:pPr>
        <w:spacing w:after="0"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13">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b w:val="1"/>
          <w:bCs w:val="1"/>
          <w:i w:val="1"/>
          <w:iCs w:val="1"/>
          <w:sz w:val="24"/>
          <w:szCs w:val="24"/>
          <w:rtl w:val="0"/>
        </w:rPr>
        <w:t xml:space="preserve">About:</w:t>
      </w:r>
      <w:r w:rsidDel="00000000" w:rsidR="00000000" w:rsidRPr="00000000">
        <w:rPr>
          <w:rtl w:val="0"/>
        </w:rPr>
      </w:r>
    </w:p>
    <w:p w:rsidR="00000000" w:rsidDel="00000000" w:rsidP="00000000" w:rsidRDefault="00000000" w:rsidRPr="00000000" w14:paraId="00000014">
      <w:pPr>
        <w:rPr>
          <w:rFonts w:ascii="Calibri" w:cs="Calibri" w:eastAsia="Calibri" w:hAnsi="Calibri"/>
          <w:i w:val="1"/>
          <w:iCs w:val="1"/>
          <w:sz w:val="24"/>
          <w:szCs w:val="24"/>
        </w:rPr>
      </w:pPr>
      <w:r w:rsidDel="00000000" w:rsidR="00000000" w:rsidRPr="00000000">
        <w:rPr>
          <w:rFonts w:ascii="Calibri" w:cs="Calibri" w:eastAsia="Calibri" w:hAnsi="Calibri"/>
          <w:b w:val="1"/>
          <w:bCs w:val="1"/>
          <w:i w:val="1"/>
          <w:iCs w:val="1"/>
          <w:sz w:val="24"/>
          <w:szCs w:val="24"/>
          <w:rtl w:val="0"/>
        </w:rPr>
        <w:t xml:space="preserve">BLK &amp; Bold Specialty Beverages</w:t>
      </w:r>
      <w:r w:rsidDel="00000000" w:rsidR="00000000" w:rsidRPr="00000000">
        <w:rPr>
          <w:rFonts w:ascii="Calibri" w:cs="Calibri" w:eastAsia="Calibri" w:hAnsi="Calibri"/>
          <w:i w:val="1"/>
          <w:iCs w:val="1"/>
          <w:sz w:val="24"/>
          <w:szCs w:val="24"/>
          <w:rtl w:val="0"/>
        </w:rPr>
        <w:t xml:space="preserve"> was founded in 2018 on a simple but radical idea: your daily cup of coffee could fuel something bigger than a morning routine. It could put books in classrooms, mentors in schools, computers in the hands of kids without internet at home, and seedlings in community gardens that feed entire neighborhoods. Today, every purchase fuels a promise made at the start: 5% of gross profits support nonprofits across the country.</w:t>
      </w:r>
    </w:p>
    <w:p w:rsidR="00000000" w:rsidDel="00000000" w:rsidP="00000000" w:rsidRDefault="00000000" w:rsidRPr="00000000" w14:paraId="00000015">
      <w:pPr>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16">
      <w:pPr>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Co-founders, Pernell and Rod, oversee every step in the production process, starting with trusted importers, aligning on target taste profiles, and leading rigorous cuppings to select and refine each blend. Typical R&amp;D batches run just 1–5 lbs, with production batches closer to 125 lbs: small enough to stay nimble, large enough to supply national demand. Development times and Agtron color readings are logged, with every batch cupped 24 hours later before release. This small-batch approach sets BLK &amp; Bold apart from larger brands that often rely on blending to mask inconsistencies. By micro-roasting and cupping daily, the team dials in each coffee’s sweet spot and keeps every lot traceable.</w:t>
      </w:r>
    </w:p>
    <w:p w:rsidR="00000000" w:rsidDel="00000000" w:rsidP="00000000" w:rsidRDefault="00000000" w:rsidRPr="00000000" w14:paraId="00000017">
      <w:pPr>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18">
      <w:pPr>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Website: </w:t>
      </w:r>
      <w:hyperlink r:id="rId6">
        <w:r w:rsidDel="00000000" w:rsidR="00000000" w:rsidRPr="00000000">
          <w:rPr>
            <w:rFonts w:ascii="Calibri" w:cs="Calibri" w:eastAsia="Calibri" w:hAnsi="Calibri"/>
            <w:i w:val="1"/>
            <w:iCs w:val="1"/>
            <w:color w:val="1155cc"/>
            <w:sz w:val="24"/>
            <w:szCs w:val="24"/>
            <w:u w:val="single"/>
            <w:rtl w:val="0"/>
          </w:rPr>
          <w:t xml:space="preserve">https://blkandbold.org/</w:t>
        </w:r>
      </w:hyperlink>
      <w:r w:rsidDel="00000000" w:rsidR="00000000" w:rsidRPr="00000000">
        <w:rPr>
          <w:rtl w:val="0"/>
        </w:rPr>
      </w:r>
    </w:p>
    <w:p w:rsidR="00000000" w:rsidDel="00000000" w:rsidP="00000000" w:rsidRDefault="00000000" w:rsidRPr="00000000" w14:paraId="00000019">
      <w:pPr>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1A">
      <w:pPr>
        <w:rPr>
          <w:rFonts w:ascii="Calibri" w:cs="Calibri" w:eastAsia="Calibri" w:hAnsi="Calibri"/>
          <w:i w:val="1"/>
          <w:iCs w:val="1"/>
          <w:sz w:val="24"/>
          <w:szCs w:val="24"/>
        </w:rPr>
      </w:pPr>
      <w:r w:rsidDel="00000000" w:rsidR="00000000" w:rsidRPr="00000000">
        <w:rPr>
          <w:rFonts w:ascii="Calibri" w:cs="Calibri" w:eastAsia="Calibri" w:hAnsi="Calibri"/>
          <w:b w:val="1"/>
          <w:bCs w:val="1"/>
          <w:i w:val="1"/>
          <w:iCs w:val="1"/>
          <w:sz w:val="24"/>
          <w:szCs w:val="24"/>
          <w:rtl w:val="0"/>
        </w:rPr>
        <w:t xml:space="preserve">Bix &amp; Co.</w:t>
      </w:r>
      <w:r w:rsidDel="00000000" w:rsidR="00000000" w:rsidRPr="00000000">
        <w:rPr>
          <w:rFonts w:ascii="Calibri" w:cs="Calibri" w:eastAsia="Calibri" w:hAnsi="Calibri"/>
          <w:i w:val="1"/>
          <w:iCs w:val="1"/>
          <w:sz w:val="24"/>
          <w:szCs w:val="24"/>
          <w:rtl w:val="0"/>
        </w:rPr>
        <w:t xml:space="preserve"> is a locally owned sports bar, situated in historic Valley Junction. Bix &amp; Co. strives to create an unparalleled dining experience in a laid-back, sports bar atmosphere. Whenever possible, their ingredients are sourced from local suppliers, ensuring that their menu offerings are fresh and flavorful. Their pizza is made with a one-of-a-kind dough, made fresh daily. They hand-portion and roll all of their crusts. Expect a deliciously thin, cracker-like crust, and unbelievable Wisconsin cheese blend, and toppings bursting with flavor.</w:t>
      </w:r>
    </w:p>
    <w:p w:rsidR="00000000" w:rsidDel="00000000" w:rsidP="00000000" w:rsidRDefault="00000000" w:rsidRPr="00000000" w14:paraId="0000001B">
      <w:pPr>
        <w:spacing w:after="0"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1C">
      <w:pPr>
        <w:spacing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Menu: </w:t>
      </w:r>
      <w:hyperlink r:id="rId7">
        <w:r w:rsidDel="00000000" w:rsidR="00000000" w:rsidRPr="00000000">
          <w:rPr>
            <w:rFonts w:ascii="Calibri" w:cs="Calibri" w:eastAsia="Calibri" w:hAnsi="Calibri"/>
            <w:i w:val="1"/>
            <w:iCs w:val="1"/>
            <w:color w:val="1155cc"/>
            <w:sz w:val="24"/>
            <w:szCs w:val="24"/>
            <w:u w:val="single"/>
            <w:rtl w:val="0"/>
          </w:rPr>
          <w:t xml:space="preserve">https://www.bixandco-wdm.com/menus/</w:t>
        </w:r>
      </w:hyperlink>
      <w:r w:rsidDel="00000000" w:rsidR="00000000" w:rsidRPr="00000000">
        <w:rPr>
          <w:rtl w:val="0"/>
        </w:rPr>
      </w:r>
    </w:p>
    <w:p w:rsidR="00000000" w:rsidDel="00000000" w:rsidP="00000000" w:rsidRDefault="00000000" w:rsidRPr="00000000" w14:paraId="0000001D">
      <w:pPr>
        <w:spacing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1E">
      <w:pPr>
        <w:spacing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If you have any dietary restrictions or needs that cannot be fulfilled by their menu options, please let us know!</w:t>
      </w:r>
    </w:p>
    <w:p w:rsidR="00000000" w:rsidDel="00000000" w:rsidP="00000000" w:rsidRDefault="00000000" w:rsidRPr="00000000" w14:paraId="0000001F">
      <w:pPr>
        <w:spacing w:after="0"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20">
      <w:pPr>
        <w:spacing w:after="0" w:line="240" w:lineRule="auto"/>
        <w:rPr>
          <w:rFonts w:ascii="Calibri" w:cs="Calibri" w:eastAsia="Calibri" w:hAnsi="Calibri"/>
          <w:i w:val="1"/>
          <w:iCs w:val="1"/>
          <w:sz w:val="24"/>
          <w:szCs w:val="24"/>
          <w:highlight w:val="magenta"/>
        </w:rPr>
      </w:pPr>
      <w:r w:rsidDel="00000000" w:rsidR="00000000" w:rsidRPr="00000000">
        <w:rPr>
          <w:rFonts w:ascii="Calibri" w:cs="Calibri" w:eastAsia="Calibri" w:hAnsi="Calibri"/>
          <w:b w:val="1"/>
          <w:bCs w:val="1"/>
          <w:i w:val="1"/>
          <w:iCs w:val="1"/>
          <w:sz w:val="24"/>
          <w:szCs w:val="24"/>
          <w:rtl w:val="0"/>
        </w:rPr>
        <w:t xml:space="preserve">Register by February 16, 11:59 pm</w:t>
      </w:r>
      <w:r w:rsidDel="00000000" w:rsidR="00000000" w:rsidRPr="00000000">
        <w:rPr>
          <w:rtl w:val="0"/>
        </w:rPr>
      </w:r>
    </w:p>
    <w:p w:rsidR="00000000" w:rsidDel="00000000" w:rsidP="00000000" w:rsidRDefault="00000000" w:rsidRPr="00000000" w14:paraId="00000021">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$30 for industry professionals</w:t>
      </w:r>
    </w:p>
    <w:p w:rsidR="00000000" w:rsidDel="00000000" w:rsidP="00000000" w:rsidRDefault="00000000" w:rsidRPr="00000000" w14:paraId="00000022">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$15 for students</w:t>
      </w:r>
    </w:p>
    <w:p w:rsidR="00000000" w:rsidDel="00000000" w:rsidP="00000000" w:rsidRDefault="00000000" w:rsidRPr="00000000" w14:paraId="00000023">
      <w:pPr>
        <w:spacing w:after="0"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24">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Registration includes tour, meeting, and dinner costs. Any alcoholic beverages at social hour and dinner must be purchased by individuals.</w:t>
      </w:r>
    </w:p>
    <w:p w:rsidR="00000000" w:rsidDel="00000000" w:rsidP="00000000" w:rsidRDefault="00000000" w:rsidRPr="00000000" w14:paraId="00000025">
      <w:pPr>
        <w:spacing w:after="0"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26">
      <w:pPr>
        <w:spacing w:after="0"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27">
      <w:pPr>
        <w:spacing w:after="0"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Pr>
        <w:drawing>
          <wp:inline distB="114300" distT="114300" distL="114300" distR="114300">
            <wp:extent cx="5803627" cy="3869085"/>
            <wp:effectExtent b="0" l="0" r="0" t="0"/>
            <wp:docPr id="6"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5803627" cy="3869085"/>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spacing w:after="0"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29">
      <w:pPr>
        <w:spacing w:after="0"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2A">
      <w:pPr>
        <w:spacing w:after="0" w:line="240" w:lineRule="auto"/>
        <w:jc w:val="center"/>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Pr>
        <w:drawing>
          <wp:inline distB="114300" distT="114300" distL="114300" distR="114300">
            <wp:extent cx="5943600" cy="3111500"/>
            <wp:effectExtent b="0" l="0" r="0" t="0"/>
            <wp:docPr id="1"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5943600" cy="3111500"/>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shd w:fill="ffffff" w:val="clear"/>
        <w:spacing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2C">
      <w:pPr>
        <w:shd w:fill="ffffff" w:val="clear"/>
        <w:spacing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Pr>
        <w:drawing>
          <wp:inline distB="114300" distT="114300" distL="114300" distR="114300">
            <wp:extent cx="2733675" cy="2652415"/>
            <wp:effectExtent b="0" l="0" r="0" t="0"/>
            <wp:docPr id="2" name="image2.png"/>
            <a:graphic>
              <a:graphicData uri="http://schemas.openxmlformats.org/drawingml/2006/picture">
                <pic:pic>
                  <pic:nvPicPr>
                    <pic:cNvPr id="0" name="image2.png"/>
                    <pic:cNvPicPr preferRelativeResize="0"/>
                  </pic:nvPicPr>
                  <pic:blipFill>
                    <a:blip r:embed="rId10"/>
                    <a:srcRect b="16378" l="0" r="0" t="29019"/>
                    <a:stretch>
                      <a:fillRect/>
                    </a:stretch>
                  </pic:blipFill>
                  <pic:spPr>
                    <a:xfrm>
                      <a:off x="0" y="0"/>
                      <a:ext cx="2733675" cy="2652415"/>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2981325</wp:posOffset>
            </wp:positionH>
            <wp:positionV relativeFrom="paragraph">
              <wp:posOffset>228600</wp:posOffset>
            </wp:positionV>
            <wp:extent cx="2957513" cy="1971675"/>
            <wp:effectExtent b="0" l="0" r="0" t="0"/>
            <wp:wrapSquare wrapText="bothSides" distB="114300" distT="114300" distL="114300" distR="114300"/>
            <wp:docPr id="3"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2957513" cy="1971675"/>
                    </a:xfrm>
                    <a:prstGeom prst="rect"/>
                    <a:ln/>
                  </pic:spPr>
                </pic:pic>
              </a:graphicData>
            </a:graphic>
          </wp:anchor>
        </w:drawing>
      </w:r>
    </w:p>
    <w:p w:rsidR="00000000" w:rsidDel="00000000" w:rsidP="00000000" w:rsidRDefault="00000000" w:rsidRPr="00000000" w14:paraId="0000002D">
      <w:pPr>
        <w:shd w:fill="ffffff" w:val="clear"/>
        <w:spacing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2E">
      <w:pPr>
        <w:shd w:fill="ffffff" w:val="clear"/>
        <w:spacing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Pr>
        <w:drawing>
          <wp:inline distB="114300" distT="114300" distL="114300" distR="114300">
            <wp:extent cx="5943600" cy="4203700"/>
            <wp:effectExtent b="0" l="0" r="0" t="0"/>
            <wp:docPr id="5"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5943600" cy="420370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shd w:fill="ffffff" w:val="clear"/>
        <w:spacing w:line="240" w:lineRule="auto"/>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30">
      <w:pPr>
        <w:shd w:fill="ffffff" w:val="clear"/>
        <w:spacing w:line="240" w:lineRule="auto"/>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Pr>
        <w:drawing>
          <wp:inline distB="114300" distT="114300" distL="114300" distR="114300">
            <wp:extent cx="6349144" cy="3104852"/>
            <wp:effectExtent b="0" l="0" r="0" t="0"/>
            <wp:docPr id="4" name="image6.png"/>
            <a:graphic>
              <a:graphicData uri="http://schemas.openxmlformats.org/drawingml/2006/picture">
                <pic:pic>
                  <pic:nvPicPr>
                    <pic:cNvPr id="0" name="image6.png"/>
                    <pic:cNvPicPr preferRelativeResize="0"/>
                  </pic:nvPicPr>
                  <pic:blipFill>
                    <a:blip r:embed="rId13"/>
                    <a:srcRect b="0" l="0" r="0" t="0"/>
                    <a:stretch>
                      <a:fillRect/>
                    </a:stretch>
                  </pic:blipFill>
                  <pic:spPr>
                    <a:xfrm>
                      <a:off x="0" y="0"/>
                      <a:ext cx="6349144" cy="3104852"/>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2.png"/><Relationship Id="rId13" Type="http://schemas.openxmlformats.org/officeDocument/2006/relationships/image" Target="media/image6.png"/><Relationship Id="rId12"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hyperlink" Target="https://blkandbold.org/" TargetMode="External"/><Relationship Id="rId7" Type="http://schemas.openxmlformats.org/officeDocument/2006/relationships/hyperlink" Target="https://www.bixandco-wdm.com/menus/" TargetMode="Externa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